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9E" w:rsidRPr="00DB021D" w:rsidRDefault="0050339E" w:rsidP="00DB021D">
      <w:pPr>
        <w:pStyle w:val="Legenda"/>
        <w:jc w:val="center"/>
        <w:rPr>
          <w:rFonts w:ascii="Times New Roman" w:hAnsi="Times New Roman"/>
          <w:b w:val="0"/>
          <w:szCs w:val="24"/>
        </w:rPr>
      </w:pPr>
      <w:bookmarkStart w:id="0" w:name="_GoBack"/>
      <w:bookmarkEnd w:id="0"/>
      <w:r w:rsidRPr="00DB021D">
        <w:rPr>
          <w:rFonts w:ascii="Times New Roman" w:hAnsi="Times New Roman"/>
          <w:b w:val="0"/>
          <w:szCs w:val="24"/>
        </w:rPr>
        <w:t xml:space="preserve">EDITAL </w:t>
      </w:r>
      <w:r w:rsidR="00DB021D" w:rsidRPr="00DB021D">
        <w:rPr>
          <w:rFonts w:ascii="Times New Roman" w:hAnsi="Times New Roman"/>
          <w:b w:val="0"/>
          <w:szCs w:val="24"/>
        </w:rPr>
        <w:t>PREAE</w:t>
      </w:r>
      <w:r w:rsidRPr="00DB021D">
        <w:rPr>
          <w:rFonts w:ascii="Times New Roman" w:hAnsi="Times New Roman"/>
          <w:b w:val="0"/>
          <w:szCs w:val="24"/>
        </w:rPr>
        <w:t xml:space="preserve"> Nº </w:t>
      </w:r>
      <w:r w:rsidR="00A275FA">
        <w:rPr>
          <w:rFonts w:ascii="Times New Roman" w:hAnsi="Times New Roman"/>
          <w:b w:val="0"/>
          <w:szCs w:val="24"/>
        </w:rPr>
        <w:t>56</w:t>
      </w:r>
      <w:r w:rsidRPr="00DB021D">
        <w:rPr>
          <w:rFonts w:ascii="Times New Roman" w:hAnsi="Times New Roman"/>
          <w:b w:val="0"/>
          <w:szCs w:val="24"/>
        </w:rPr>
        <w:t xml:space="preserve">, DE </w:t>
      </w:r>
      <w:r w:rsidR="00A275FA">
        <w:rPr>
          <w:rFonts w:ascii="Times New Roman" w:hAnsi="Times New Roman"/>
          <w:b w:val="0"/>
          <w:szCs w:val="24"/>
        </w:rPr>
        <w:t>26 DE JULHO</w:t>
      </w:r>
      <w:r w:rsidRPr="00DB021D">
        <w:rPr>
          <w:rFonts w:ascii="Times New Roman" w:hAnsi="Times New Roman"/>
          <w:b w:val="0"/>
          <w:szCs w:val="24"/>
        </w:rPr>
        <w:t xml:space="preserve"> DE 2016.</w:t>
      </w:r>
    </w:p>
    <w:p w:rsidR="0050339E" w:rsidRPr="00DB021D" w:rsidRDefault="0050339E" w:rsidP="00DB0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39E" w:rsidRPr="00DB021D" w:rsidRDefault="008939CD" w:rsidP="00DB021D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B028C2">
        <w:rPr>
          <w:rFonts w:ascii="Times New Roman" w:hAnsi="Times New Roman"/>
          <w:i/>
          <w:color w:val="000000" w:themeColor="text1"/>
          <w:sz w:val="24"/>
          <w:szCs w:val="24"/>
        </w:rPr>
        <w:t xml:space="preserve">Divulga o resultado do processo seletivo para atuação como bolsista no Projeto </w:t>
      </w:r>
      <w:r w:rsidR="00C61B9F">
        <w:rPr>
          <w:rFonts w:ascii="Times New Roman" w:hAnsi="Times New Roman"/>
          <w:i/>
          <w:sz w:val="24"/>
          <w:szCs w:val="24"/>
          <w:lang w:val="pt-PT"/>
        </w:rPr>
        <w:t>E</w:t>
      </w:r>
      <w:r w:rsidR="0050339E" w:rsidRPr="00DB021D">
        <w:rPr>
          <w:rFonts w:ascii="Times New Roman" w:hAnsi="Times New Roman"/>
          <w:i/>
          <w:sz w:val="24"/>
          <w:szCs w:val="24"/>
          <w:lang w:val="pt-PT"/>
        </w:rPr>
        <w:t xml:space="preserve">xtensão </w:t>
      </w:r>
      <w:r w:rsidR="00C61B9F">
        <w:rPr>
          <w:rFonts w:ascii="Times New Roman" w:hAnsi="Times New Roman"/>
          <w:i/>
          <w:sz w:val="24"/>
          <w:szCs w:val="24"/>
          <w:lang w:val="pt-PT"/>
        </w:rPr>
        <w:t>“Incubadora Tecnológica de Cooperativas Populares da UFMS como Instrumento de Desenvolvimento Territorial no Mato Grosso do Sul”</w:t>
      </w:r>
      <w:r w:rsidR="008E41D0">
        <w:rPr>
          <w:rFonts w:ascii="Times New Roman" w:hAnsi="Times New Roman"/>
          <w:i/>
          <w:sz w:val="24"/>
          <w:szCs w:val="24"/>
        </w:rPr>
        <w:t>.</w:t>
      </w:r>
    </w:p>
    <w:p w:rsidR="0050339E" w:rsidRPr="008E41D0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1D0" w:rsidRPr="008E41D0" w:rsidRDefault="00DB021D" w:rsidP="008E41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1D0">
        <w:rPr>
          <w:rFonts w:ascii="Times New Roman" w:hAnsi="Times New Roman"/>
          <w:b/>
          <w:sz w:val="24"/>
          <w:szCs w:val="24"/>
        </w:rPr>
        <w:t xml:space="preserve"> </w:t>
      </w:r>
      <w:r w:rsidRPr="008E41D0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8E41D0">
        <w:rPr>
          <w:rFonts w:ascii="Times New Roman" w:hAnsi="Times New Roman"/>
          <w:b/>
          <w:sz w:val="24"/>
          <w:szCs w:val="24"/>
        </w:rPr>
        <w:tab/>
      </w:r>
      <w:r w:rsidR="0050339E" w:rsidRPr="008E41D0">
        <w:rPr>
          <w:rFonts w:ascii="Times New Roman" w:hAnsi="Times New Roman"/>
          <w:b/>
          <w:sz w:val="24"/>
          <w:szCs w:val="24"/>
        </w:rPr>
        <w:t>O PRÓ-REITOR DE EXTENSÃO, CULTURA E ASSUNTOS ESTUDANTIS</w:t>
      </w:r>
      <w:r w:rsidR="0050339E" w:rsidRPr="008E41D0">
        <w:rPr>
          <w:rFonts w:ascii="Times New Roman" w:hAnsi="Times New Roman"/>
          <w:sz w:val="24"/>
          <w:szCs w:val="24"/>
        </w:rPr>
        <w:t xml:space="preserve"> da Fundação Universidade Federal de Mato Grosso do Sul (UFMS), no uso de suas atribuições legais, torna públic</w:t>
      </w:r>
      <w:r w:rsidR="008939CD" w:rsidRPr="008E41D0">
        <w:rPr>
          <w:rFonts w:ascii="Times New Roman" w:hAnsi="Times New Roman"/>
          <w:sz w:val="24"/>
          <w:szCs w:val="24"/>
        </w:rPr>
        <w:t>o</w:t>
      </w:r>
      <w:r w:rsidR="0050339E" w:rsidRPr="008E41D0">
        <w:rPr>
          <w:rFonts w:ascii="Times New Roman" w:hAnsi="Times New Roman"/>
          <w:sz w:val="24"/>
          <w:szCs w:val="24"/>
        </w:rPr>
        <w:t xml:space="preserve"> </w:t>
      </w:r>
      <w:r w:rsidR="008939CD" w:rsidRPr="008E41D0">
        <w:rPr>
          <w:rFonts w:ascii="Times New Roman" w:hAnsi="Times New Roman"/>
          <w:sz w:val="24"/>
          <w:szCs w:val="24"/>
        </w:rPr>
        <w:t>o resultado do processo seletivo para atuação como Bolsista n</w:t>
      </w:r>
      <w:r w:rsidR="00C61B9F" w:rsidRPr="008E41D0">
        <w:rPr>
          <w:rFonts w:ascii="Times New Roman" w:hAnsi="Times New Roman"/>
          <w:sz w:val="24"/>
          <w:szCs w:val="24"/>
          <w:lang w:val="pt-PT"/>
        </w:rPr>
        <w:t>a A</w:t>
      </w:r>
      <w:r w:rsidR="0050339E" w:rsidRPr="008E41D0">
        <w:rPr>
          <w:rFonts w:ascii="Times New Roman" w:hAnsi="Times New Roman"/>
          <w:sz w:val="24"/>
          <w:szCs w:val="24"/>
          <w:lang w:val="pt-PT"/>
        </w:rPr>
        <w:t>ç</w:t>
      </w:r>
      <w:r w:rsidR="009B1793" w:rsidRPr="008E41D0">
        <w:rPr>
          <w:rFonts w:ascii="Times New Roman" w:hAnsi="Times New Roman"/>
          <w:sz w:val="24"/>
          <w:szCs w:val="24"/>
          <w:lang w:val="pt-PT"/>
        </w:rPr>
        <w:t xml:space="preserve">ão </w:t>
      </w:r>
      <w:r w:rsidR="00C61B9F" w:rsidRPr="008E41D0">
        <w:rPr>
          <w:rFonts w:ascii="Times New Roman" w:hAnsi="Times New Roman"/>
          <w:sz w:val="24"/>
          <w:szCs w:val="24"/>
          <w:lang w:val="pt-PT"/>
        </w:rPr>
        <w:t>de E</w:t>
      </w:r>
      <w:r w:rsidR="0050339E" w:rsidRPr="008E41D0">
        <w:rPr>
          <w:rFonts w:ascii="Times New Roman" w:hAnsi="Times New Roman"/>
          <w:sz w:val="24"/>
          <w:szCs w:val="24"/>
          <w:lang w:val="pt-PT"/>
        </w:rPr>
        <w:t xml:space="preserve">xtensão </w:t>
      </w:r>
      <w:r w:rsidR="00C61B9F" w:rsidRPr="008E41D0">
        <w:rPr>
          <w:rFonts w:ascii="Times New Roman" w:hAnsi="Times New Roman"/>
          <w:sz w:val="24"/>
          <w:szCs w:val="24"/>
          <w:lang w:val="pt-PT"/>
        </w:rPr>
        <w:t>“Incubadora Tecnológica de Cooperativas Populares da UFMS como Instrumento de Desenvolvimento Territorial no Mato Grosso do Sul”</w:t>
      </w:r>
      <w:r w:rsidR="008E41D0" w:rsidRPr="008E41D0">
        <w:rPr>
          <w:rFonts w:ascii="Times New Roman" w:hAnsi="Times New Roman"/>
          <w:sz w:val="24"/>
          <w:szCs w:val="24"/>
        </w:rPr>
        <w:t xml:space="preserve">, com recursos de arrecadação externa, </w:t>
      </w:r>
      <w:r w:rsidR="008E41D0">
        <w:rPr>
          <w:rFonts w:ascii="Times New Roman" w:hAnsi="Times New Roman"/>
          <w:sz w:val="24"/>
          <w:szCs w:val="24"/>
        </w:rPr>
        <w:t>referente ao</w:t>
      </w:r>
      <w:r w:rsidR="008E41D0" w:rsidRPr="008E41D0">
        <w:rPr>
          <w:rFonts w:ascii="Times New Roman" w:hAnsi="Times New Roman"/>
          <w:sz w:val="24"/>
          <w:szCs w:val="24"/>
        </w:rPr>
        <w:t xml:space="preserve"> </w:t>
      </w:r>
      <w:r w:rsidR="008E41D0" w:rsidRPr="008E41D0">
        <w:rPr>
          <w:rFonts w:ascii="Times New Roman" w:hAnsi="Times New Roman"/>
          <w:sz w:val="24"/>
          <w:szCs w:val="24"/>
          <w:lang w:val="pt-PT"/>
        </w:rPr>
        <w:t xml:space="preserve">Edital Preae nº 39, de </w:t>
      </w:r>
      <w:proofErr w:type="gramStart"/>
      <w:r w:rsidR="008E41D0" w:rsidRPr="008E41D0">
        <w:rPr>
          <w:rFonts w:ascii="Times New Roman" w:hAnsi="Times New Roman"/>
          <w:sz w:val="24"/>
          <w:szCs w:val="24"/>
          <w:lang w:val="pt-PT"/>
        </w:rPr>
        <w:t>6</w:t>
      </w:r>
      <w:proofErr w:type="gramEnd"/>
      <w:r w:rsidR="008E41D0" w:rsidRPr="008E41D0">
        <w:rPr>
          <w:rFonts w:ascii="Times New Roman" w:hAnsi="Times New Roman"/>
          <w:sz w:val="24"/>
          <w:szCs w:val="24"/>
          <w:lang w:val="pt-PT"/>
        </w:rPr>
        <w:t xml:space="preserve"> de junho de 2016.</w:t>
      </w:r>
    </w:p>
    <w:p w:rsidR="008E41D0" w:rsidRPr="008E41D0" w:rsidRDefault="008E41D0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39E" w:rsidRPr="00C61B9F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1B9F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B1793" w:rsidRPr="00C61B9F">
        <w:rPr>
          <w:rFonts w:ascii="Times New Roman" w:hAnsi="Times New Roman"/>
          <w:sz w:val="24"/>
          <w:szCs w:val="24"/>
          <w:lang w:val="pt-PT"/>
        </w:rPr>
        <w:t xml:space="preserve"> </w:t>
      </w:r>
    </w:p>
    <w:tbl>
      <w:tblPr>
        <w:tblStyle w:val="Tabelacomgrade"/>
        <w:tblW w:w="9533" w:type="dxa"/>
        <w:jc w:val="center"/>
        <w:tblInd w:w="-318" w:type="dxa"/>
        <w:tblLook w:val="04A0" w:firstRow="1" w:lastRow="0" w:firstColumn="1" w:lastColumn="0" w:noHBand="0" w:noVBand="1"/>
      </w:tblPr>
      <w:tblGrid>
        <w:gridCol w:w="1560"/>
        <w:gridCol w:w="3544"/>
        <w:gridCol w:w="2693"/>
        <w:gridCol w:w="1736"/>
      </w:tblGrid>
      <w:tr w:rsidR="008939CD" w:rsidRPr="008E41D0" w:rsidTr="008E41D0">
        <w:trPr>
          <w:jc w:val="center"/>
        </w:trPr>
        <w:tc>
          <w:tcPr>
            <w:tcW w:w="1560" w:type="dxa"/>
          </w:tcPr>
          <w:p w:rsidR="008939CD" w:rsidRPr="008E41D0" w:rsidRDefault="008E41D0" w:rsidP="008E4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1D0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3544" w:type="dxa"/>
          </w:tcPr>
          <w:p w:rsidR="008939CD" w:rsidRPr="008E41D0" w:rsidRDefault="008939CD" w:rsidP="008E4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1D0">
              <w:rPr>
                <w:rFonts w:ascii="Times New Roman" w:hAnsi="Times New Roman"/>
                <w:b/>
                <w:sz w:val="24"/>
                <w:szCs w:val="24"/>
              </w:rPr>
              <w:t>Acadêmico</w:t>
            </w:r>
          </w:p>
        </w:tc>
        <w:tc>
          <w:tcPr>
            <w:tcW w:w="2693" w:type="dxa"/>
          </w:tcPr>
          <w:p w:rsidR="008939CD" w:rsidRPr="008E41D0" w:rsidRDefault="008939CD" w:rsidP="008E4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1D0">
              <w:rPr>
                <w:rFonts w:ascii="Times New Roman" w:hAnsi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1736" w:type="dxa"/>
          </w:tcPr>
          <w:p w:rsidR="008939CD" w:rsidRPr="008E41D0" w:rsidRDefault="008E41D0" w:rsidP="008E41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1D0">
              <w:rPr>
                <w:rFonts w:ascii="Times New Roman" w:hAnsi="Times New Roman"/>
                <w:b/>
                <w:sz w:val="24"/>
                <w:szCs w:val="24"/>
              </w:rPr>
              <w:t>Situação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E41D0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 xml:space="preserve">Taís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Tracz</w:t>
            </w:r>
            <w:proofErr w:type="spellEnd"/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de Produção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Selecionado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E41D0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 xml:space="preserve">Vítor Luís Wake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Buaretto</w:t>
            </w:r>
            <w:proofErr w:type="spellEnd"/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Elétrica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Selecionado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E41D0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Ruan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Pedro Aquino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Elétrica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Selecionado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E41D0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Pedro Henrique Manso de Almeida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Elétrica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Selecionado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E41D0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Aryele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Rezende da Silva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de Produção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Selecionado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E41D0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Mozart Sávio Pires Baptista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Ciências Biológicas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Selecionado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E41D0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Anneliese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Viana Correia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Pedagogia</w:t>
            </w:r>
          </w:p>
        </w:tc>
        <w:tc>
          <w:tcPr>
            <w:tcW w:w="1736" w:type="dxa"/>
          </w:tcPr>
          <w:p w:rsidR="008939CD" w:rsidRPr="00EE3357" w:rsidRDefault="008E41D0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E41D0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 xml:space="preserve">Igor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lexsandro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Matos e Silva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Medicina Veterinária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E41D0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Joshua Augusto Alves Gonçalves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Administração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E41D0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Leidiane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da Silva Marques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Ambiental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11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Luan Borges de Carvalho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de Produção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12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Marina do Nascimento Serra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de Produção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13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Lucas Monteiro dos Santos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Elétrica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14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 xml:space="preserve">Camila de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Araujo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Guenka</w:t>
            </w:r>
            <w:proofErr w:type="spellEnd"/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Produção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Mariana Dos Santos Soares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Produção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16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Graziela Alves Ribeiro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Contábeis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17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Gabrielle Rosa Ribeiro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de Produção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18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 xml:space="preserve">Bruno Xavier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Arminini</w:t>
            </w:r>
            <w:proofErr w:type="spellEnd"/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19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Apolo Moreno Rodrigues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20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 xml:space="preserve">Alan dos </w:t>
            </w:r>
            <w:proofErr w:type="gramStart"/>
            <w:r w:rsidRPr="00EE3357">
              <w:rPr>
                <w:rFonts w:ascii="Times New Roman" w:hAnsi="Times New Roman"/>
                <w:sz w:val="24"/>
                <w:szCs w:val="24"/>
              </w:rPr>
              <w:t>Santos Eleutério</w:t>
            </w:r>
            <w:proofErr w:type="gramEnd"/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21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Mauri Sandro Moretti Júnior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Análise de Sistemas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22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Hugo Alexandre Moreira Martins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Civil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23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Lucas Rodrigues Pedro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da Computação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24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 xml:space="preserve">Lucas Severino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Cornachini</w:t>
            </w:r>
            <w:proofErr w:type="spellEnd"/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de Produção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25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 xml:space="preserve">Bruna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Benante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Camilo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Produção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26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Roger Monge Silva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Eng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produção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27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Augusto Cesar Gonçalves Lopes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Engenharia de Produção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28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Alinny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Montessi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Yule</w:t>
            </w:r>
            <w:proofErr w:type="spellEnd"/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Redes de Computadores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29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Lucas Yuri Dutra de Oliveira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30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Isabella Beatriz Gonçalves Lemes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Enfermagem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31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Wanessa da Silva Peres Bezerra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Enfermagem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32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 xml:space="preserve">Milena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Zarate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Jeffery</w:t>
            </w:r>
            <w:proofErr w:type="spellEnd"/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Tecnologia em Processos Gerenciais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33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Renato de Oliveira Rosa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Administração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  <w:tr w:rsidR="008939CD" w:rsidRPr="00EE3357" w:rsidTr="008E41D0">
        <w:trPr>
          <w:jc w:val="center"/>
        </w:trPr>
        <w:tc>
          <w:tcPr>
            <w:tcW w:w="1560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34</w:t>
            </w:r>
            <w:r w:rsidR="008E41D0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  <w:tc>
          <w:tcPr>
            <w:tcW w:w="3544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Lorenna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357">
              <w:rPr>
                <w:rFonts w:ascii="Times New Roman" w:hAnsi="Times New Roman"/>
                <w:sz w:val="24"/>
                <w:szCs w:val="24"/>
              </w:rPr>
              <w:t>Gabriella</w:t>
            </w:r>
            <w:proofErr w:type="spellEnd"/>
            <w:r w:rsidRPr="00EE3357">
              <w:rPr>
                <w:rFonts w:ascii="Times New Roman" w:hAnsi="Times New Roman"/>
                <w:sz w:val="24"/>
                <w:szCs w:val="24"/>
              </w:rPr>
              <w:t xml:space="preserve"> Novaes Santana</w:t>
            </w:r>
          </w:p>
        </w:tc>
        <w:tc>
          <w:tcPr>
            <w:tcW w:w="2693" w:type="dxa"/>
          </w:tcPr>
          <w:p w:rsidR="008939CD" w:rsidRPr="00EE3357" w:rsidRDefault="008939CD" w:rsidP="00725B6A">
            <w:pPr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Ciências Contábeis</w:t>
            </w:r>
          </w:p>
        </w:tc>
        <w:tc>
          <w:tcPr>
            <w:tcW w:w="1736" w:type="dxa"/>
          </w:tcPr>
          <w:p w:rsidR="008939CD" w:rsidRPr="00EE3357" w:rsidRDefault="008939CD" w:rsidP="008E4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357">
              <w:rPr>
                <w:rFonts w:ascii="Times New Roman" w:hAnsi="Times New Roman"/>
                <w:sz w:val="24"/>
                <w:szCs w:val="24"/>
              </w:rPr>
              <w:t>Lista de espera</w:t>
            </w:r>
          </w:p>
        </w:tc>
      </w:tr>
    </w:tbl>
    <w:p w:rsidR="008939CD" w:rsidRDefault="008939CD" w:rsidP="008939CD">
      <w:pPr>
        <w:rPr>
          <w:rFonts w:ascii="Times New Roman" w:hAnsi="Times New Roman"/>
          <w:sz w:val="24"/>
          <w:szCs w:val="24"/>
        </w:rPr>
      </w:pPr>
    </w:p>
    <w:p w:rsidR="008E41D0" w:rsidRDefault="008E41D0" w:rsidP="008939CD">
      <w:pPr>
        <w:rPr>
          <w:rFonts w:ascii="Times New Roman" w:hAnsi="Times New Roman"/>
          <w:sz w:val="24"/>
          <w:szCs w:val="24"/>
        </w:rPr>
      </w:pPr>
    </w:p>
    <w:p w:rsidR="008E41D0" w:rsidRPr="00EE3357" w:rsidRDefault="008E41D0" w:rsidP="008939CD">
      <w:pPr>
        <w:rPr>
          <w:rFonts w:ascii="Times New Roman" w:hAnsi="Times New Roman"/>
          <w:sz w:val="24"/>
          <w:szCs w:val="24"/>
        </w:rPr>
      </w:pPr>
    </w:p>
    <w:p w:rsidR="008939CD" w:rsidRPr="000A0515" w:rsidRDefault="008939CD" w:rsidP="008939CD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A0515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Os discentes selecionados deverão providenciar e anexar, ao Plano de Trabalho no </w:t>
      </w:r>
      <w:proofErr w:type="spellStart"/>
      <w:r w:rsidRPr="000A0515">
        <w:rPr>
          <w:rFonts w:ascii="Times New Roman" w:hAnsi="Times New Roman"/>
          <w:bCs/>
          <w:color w:val="000000" w:themeColor="text1"/>
          <w:sz w:val="24"/>
          <w:szCs w:val="24"/>
        </w:rPr>
        <w:t>Sigproj</w:t>
      </w:r>
      <w:proofErr w:type="spellEnd"/>
      <w:r w:rsidRPr="000A0515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:rsidR="008939CD" w:rsidRPr="000A0515" w:rsidRDefault="008939CD" w:rsidP="008939CD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8939CD" w:rsidRPr="00B028C2" w:rsidRDefault="008939CD" w:rsidP="008939CD">
      <w:pPr>
        <w:numPr>
          <w:ilvl w:val="0"/>
          <w:numId w:val="1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028C2">
        <w:rPr>
          <w:rFonts w:ascii="Times New Roman" w:hAnsi="Times New Roman"/>
          <w:bCs/>
          <w:color w:val="000000" w:themeColor="text1"/>
          <w:sz w:val="24"/>
          <w:szCs w:val="24"/>
        </w:rPr>
        <w:t>Declaração de não ser beneficiário de bolsa concedida pela UFMS ou por qualquer outro órgão de fomento, conforme modelo fornecido pela CEX/</w:t>
      </w:r>
      <w:proofErr w:type="spellStart"/>
      <w:r w:rsidRPr="00B028C2">
        <w:rPr>
          <w:rFonts w:ascii="Times New Roman" w:hAnsi="Times New Roman"/>
          <w:bCs/>
          <w:color w:val="000000" w:themeColor="text1"/>
          <w:sz w:val="24"/>
          <w:szCs w:val="24"/>
        </w:rPr>
        <w:t>Preae</w:t>
      </w:r>
      <w:proofErr w:type="spellEnd"/>
      <w:r w:rsidRPr="00B028C2">
        <w:rPr>
          <w:rFonts w:ascii="Times New Roman" w:hAnsi="Times New Roman"/>
          <w:bCs/>
          <w:color w:val="000000" w:themeColor="text1"/>
          <w:sz w:val="24"/>
          <w:szCs w:val="24"/>
        </w:rPr>
        <w:t>, devidamente assinado;</w:t>
      </w:r>
    </w:p>
    <w:p w:rsidR="008939CD" w:rsidRPr="00B028C2" w:rsidRDefault="008939CD" w:rsidP="008939CD">
      <w:pPr>
        <w:numPr>
          <w:ilvl w:val="0"/>
          <w:numId w:val="1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028C2">
        <w:rPr>
          <w:rFonts w:ascii="Times New Roman" w:hAnsi="Times New Roman"/>
          <w:bCs/>
          <w:color w:val="000000" w:themeColor="text1"/>
          <w:sz w:val="24"/>
          <w:szCs w:val="24"/>
        </w:rPr>
        <w:t>Termo de Compromisso do Bolsista, conforme modelo fornecido pela CEX/</w:t>
      </w:r>
      <w:proofErr w:type="spellStart"/>
      <w:r w:rsidRPr="00B028C2">
        <w:rPr>
          <w:rFonts w:ascii="Times New Roman" w:hAnsi="Times New Roman"/>
          <w:bCs/>
          <w:color w:val="000000" w:themeColor="text1"/>
          <w:sz w:val="24"/>
          <w:szCs w:val="24"/>
        </w:rPr>
        <w:t>Preae</w:t>
      </w:r>
      <w:proofErr w:type="spellEnd"/>
      <w:r w:rsidRPr="00B028C2">
        <w:rPr>
          <w:rFonts w:ascii="Times New Roman" w:hAnsi="Times New Roman"/>
          <w:bCs/>
          <w:color w:val="000000" w:themeColor="text1"/>
          <w:sz w:val="24"/>
          <w:szCs w:val="24"/>
        </w:rPr>
        <w:t>, devidamente assinado;</w:t>
      </w:r>
    </w:p>
    <w:p w:rsidR="008939CD" w:rsidRPr="00B028C2" w:rsidRDefault="008939CD" w:rsidP="008939CD">
      <w:pPr>
        <w:numPr>
          <w:ilvl w:val="0"/>
          <w:numId w:val="1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028C2">
        <w:rPr>
          <w:rFonts w:ascii="Times New Roman" w:hAnsi="Times New Roman"/>
          <w:bCs/>
          <w:color w:val="000000" w:themeColor="text1"/>
          <w:sz w:val="24"/>
          <w:szCs w:val="24"/>
        </w:rPr>
        <w:t>Termo de Compromisso do Orientador, conforme modelo fornecido pela CEX/</w:t>
      </w:r>
      <w:proofErr w:type="spellStart"/>
      <w:r w:rsidRPr="00B028C2">
        <w:rPr>
          <w:rFonts w:ascii="Times New Roman" w:hAnsi="Times New Roman"/>
          <w:bCs/>
          <w:color w:val="000000" w:themeColor="text1"/>
          <w:sz w:val="24"/>
          <w:szCs w:val="24"/>
        </w:rPr>
        <w:t>Preae</w:t>
      </w:r>
      <w:proofErr w:type="spellEnd"/>
      <w:r w:rsidRPr="00B028C2">
        <w:rPr>
          <w:rFonts w:ascii="Times New Roman" w:hAnsi="Times New Roman"/>
          <w:bCs/>
          <w:color w:val="000000" w:themeColor="text1"/>
          <w:sz w:val="24"/>
          <w:szCs w:val="24"/>
        </w:rPr>
        <w:t>, devidamente assinado;</w:t>
      </w:r>
    </w:p>
    <w:p w:rsidR="008939CD" w:rsidRPr="00B028C2" w:rsidRDefault="008939CD" w:rsidP="008939CD">
      <w:pPr>
        <w:numPr>
          <w:ilvl w:val="0"/>
          <w:numId w:val="1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028C2">
        <w:rPr>
          <w:rFonts w:ascii="Times New Roman" w:hAnsi="Times New Roman"/>
          <w:bCs/>
          <w:color w:val="000000" w:themeColor="text1"/>
          <w:sz w:val="24"/>
          <w:szCs w:val="24"/>
        </w:rPr>
        <w:t>Fotocópia do documento de identidade (RG) e do CPF do bolsista;</w:t>
      </w:r>
    </w:p>
    <w:p w:rsidR="008939CD" w:rsidRPr="000A0515" w:rsidRDefault="008939CD" w:rsidP="008939CD">
      <w:pPr>
        <w:numPr>
          <w:ilvl w:val="0"/>
          <w:numId w:val="12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A0515">
        <w:rPr>
          <w:rFonts w:ascii="Times New Roman" w:hAnsi="Times New Roman"/>
          <w:bCs/>
          <w:color w:val="000000" w:themeColor="text1"/>
          <w:sz w:val="24"/>
          <w:szCs w:val="24"/>
        </w:rPr>
        <w:t>Comprovante de abertura ou de existência de conta corrente em nome do bolsista, onde constem nome e número do banco, número da agência e número da conta corrente.</w:t>
      </w:r>
    </w:p>
    <w:p w:rsidR="0050339E" w:rsidRDefault="0050339E" w:rsidP="00DB02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41D0" w:rsidRPr="00DB021D" w:rsidRDefault="008E41D0" w:rsidP="00DB02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339E" w:rsidRDefault="0050339E" w:rsidP="00DB0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021D" w:rsidRPr="00DB021D" w:rsidRDefault="00DB021D" w:rsidP="00DB0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339E" w:rsidRPr="00DB021D" w:rsidRDefault="0050339E" w:rsidP="00DB02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sz w:val="24"/>
          <w:szCs w:val="24"/>
        </w:rPr>
        <w:t>VALDIR SOUZA FERREIRA</w:t>
      </w:r>
    </w:p>
    <w:sectPr w:rsidR="0050339E" w:rsidRPr="00DB021D" w:rsidSect="006B1FE8">
      <w:headerReference w:type="default" r:id="rId9"/>
      <w:footerReference w:type="default" r:id="rId10"/>
      <w:pgSz w:w="11906" w:h="16838" w:code="9"/>
      <w:pgMar w:top="1985" w:right="1134" w:bottom="141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477" w:rsidRDefault="00735477" w:rsidP="00B87A86">
      <w:pPr>
        <w:spacing w:after="0" w:line="240" w:lineRule="auto"/>
      </w:pPr>
      <w:r>
        <w:separator/>
      </w:r>
    </w:p>
  </w:endnote>
  <w:endnote w:type="continuationSeparator" w:id="0">
    <w:p w:rsidR="00735477" w:rsidRDefault="00735477" w:rsidP="00B8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68" w:rsidRPr="003A6668" w:rsidRDefault="003A6668" w:rsidP="003A6668">
    <w:pPr>
      <w:pStyle w:val="Rodap"/>
      <w:pBdr>
        <w:top w:val="single" w:sz="4" w:space="1" w:color="auto"/>
      </w:pBdr>
      <w:spacing w:after="0" w:line="240" w:lineRule="auto"/>
      <w:jc w:val="center"/>
      <w:rPr>
        <w:b/>
        <w:bCs/>
        <w:sz w:val="18"/>
        <w:szCs w:val="18"/>
      </w:rPr>
    </w:pPr>
  </w:p>
  <w:p w:rsidR="00AF4A20" w:rsidRPr="003A6668" w:rsidRDefault="00AF4A20" w:rsidP="0011353E">
    <w:pPr>
      <w:pStyle w:val="Rodap"/>
      <w:spacing w:after="0" w:line="240" w:lineRule="auto"/>
      <w:jc w:val="center"/>
      <w:rPr>
        <w:b/>
        <w:bCs/>
        <w:i/>
        <w:sz w:val="18"/>
        <w:szCs w:val="18"/>
      </w:rPr>
    </w:pPr>
    <w:r w:rsidRPr="003A6668">
      <w:rPr>
        <w:b/>
        <w:bCs/>
        <w:i/>
        <w:sz w:val="18"/>
        <w:szCs w:val="18"/>
      </w:rPr>
      <w:t>PRÓ-REITORIA DE EXTENSÃO, CULTURA E ASSUNTOS ESTUDANTIS</w:t>
    </w:r>
    <w:r w:rsidR="003A6668" w:rsidRPr="003A6668">
      <w:rPr>
        <w:b/>
        <w:bCs/>
        <w:i/>
        <w:sz w:val="18"/>
        <w:szCs w:val="18"/>
      </w:rPr>
      <w:t xml:space="preserve"> – </w:t>
    </w:r>
    <w:proofErr w:type="spellStart"/>
    <w:r w:rsidR="003A6668" w:rsidRPr="003A6668">
      <w:rPr>
        <w:b/>
        <w:bCs/>
        <w:i/>
        <w:sz w:val="18"/>
        <w:szCs w:val="18"/>
      </w:rPr>
      <w:t>Preae</w:t>
    </w:r>
    <w:proofErr w:type="spellEnd"/>
    <w:r w:rsidR="003A6668" w:rsidRPr="003A6668">
      <w:rPr>
        <w:b/>
        <w:bCs/>
        <w:i/>
        <w:sz w:val="18"/>
        <w:szCs w:val="18"/>
      </w:rPr>
      <w:t>/UFMS</w:t>
    </w:r>
  </w:p>
  <w:p w:rsidR="00AF4A20" w:rsidRPr="003A6668" w:rsidRDefault="00AF4A20" w:rsidP="0011353E">
    <w:pPr>
      <w:pStyle w:val="Rodap"/>
      <w:spacing w:after="0" w:line="240" w:lineRule="auto"/>
      <w:jc w:val="center"/>
      <w:rPr>
        <w:i/>
        <w:sz w:val="18"/>
        <w:szCs w:val="18"/>
      </w:rPr>
    </w:pPr>
    <w:r w:rsidRPr="003A6668">
      <w:rPr>
        <w:i/>
        <w:sz w:val="18"/>
        <w:szCs w:val="18"/>
      </w:rPr>
      <w:t>Cidade Universitária, s/n - Caixa Postal 549 - Fone: 67 3345-7233</w:t>
    </w:r>
  </w:p>
  <w:p w:rsidR="00AF4A20" w:rsidRPr="003A6668" w:rsidRDefault="00AF4A20" w:rsidP="003A6668">
    <w:pPr>
      <w:pStyle w:val="Rodap"/>
      <w:spacing w:after="0" w:line="240" w:lineRule="auto"/>
      <w:jc w:val="center"/>
      <w:rPr>
        <w:i/>
        <w:sz w:val="18"/>
        <w:szCs w:val="18"/>
      </w:rPr>
    </w:pPr>
    <w:r w:rsidRPr="003A6668">
      <w:rPr>
        <w:i/>
        <w:sz w:val="18"/>
        <w:szCs w:val="18"/>
      </w:rPr>
      <w:t>79070-900 - Campo Grande (MS)</w:t>
    </w:r>
    <w:r w:rsidR="003A6668" w:rsidRPr="003A6668">
      <w:rPr>
        <w:i/>
        <w:sz w:val="18"/>
        <w:szCs w:val="18"/>
      </w:rPr>
      <w:t xml:space="preserve">- </w:t>
    </w:r>
    <w:hyperlink r:id="rId1" w:history="1">
      <w:r w:rsidRPr="003A6668">
        <w:rPr>
          <w:rStyle w:val="Hyperlink"/>
          <w:i/>
          <w:sz w:val="18"/>
          <w:szCs w:val="18"/>
        </w:rPr>
        <w:t>http://www.ufms.br</w:t>
      </w:r>
    </w:hyperlink>
    <w:r w:rsidRPr="003A6668">
      <w:rPr>
        <w:i/>
        <w:sz w:val="18"/>
        <w:szCs w:val="18"/>
      </w:rPr>
      <w:t xml:space="preserve"> - e-mail: sec.preae@ufms.br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477" w:rsidRDefault="00735477" w:rsidP="00B87A86">
      <w:pPr>
        <w:spacing w:after="0" w:line="240" w:lineRule="auto"/>
      </w:pPr>
      <w:r>
        <w:separator/>
      </w:r>
    </w:p>
  </w:footnote>
  <w:footnote w:type="continuationSeparator" w:id="0">
    <w:p w:rsidR="00735477" w:rsidRDefault="00735477" w:rsidP="00B87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EA" w:rsidRDefault="00E27CEA" w:rsidP="006C2818">
    <w:pPr>
      <w:pStyle w:val="Cabealho"/>
      <w:pBdr>
        <w:bottom w:val="single" w:sz="4" w:space="1" w:color="auto"/>
      </w:pBdr>
      <w:tabs>
        <w:tab w:val="right" w:pos="9639"/>
      </w:tabs>
      <w:spacing w:after="0" w:line="240" w:lineRule="auto"/>
      <w:ind w:right="-1"/>
    </w:pPr>
    <w:r>
      <w:rPr>
        <w:noProof/>
        <w:lang w:eastAsia="pt-BR"/>
      </w:rPr>
      <w:drawing>
        <wp:inline distT="0" distB="0" distL="0" distR="0" wp14:anchorId="525D5938" wp14:editId="6234A89C">
          <wp:extent cx="5897880" cy="1021080"/>
          <wp:effectExtent l="0" t="0" r="0" b="0"/>
          <wp:docPr id="2" name="Imagem 2" descr="tit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4A20" w:rsidRPr="00E27CEA" w:rsidRDefault="00AF4A20" w:rsidP="00E27CEA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B5A"/>
    <w:multiLevelType w:val="hybridMultilevel"/>
    <w:tmpl w:val="56B0EF16"/>
    <w:lvl w:ilvl="0" w:tplc="42C4B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C6400"/>
    <w:multiLevelType w:val="multilevel"/>
    <w:tmpl w:val="DE96E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4232D5"/>
    <w:multiLevelType w:val="hybridMultilevel"/>
    <w:tmpl w:val="2C948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E3290"/>
    <w:multiLevelType w:val="multilevel"/>
    <w:tmpl w:val="DE96E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BE3762"/>
    <w:multiLevelType w:val="hybridMultilevel"/>
    <w:tmpl w:val="F7A8857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C0D26BD"/>
    <w:multiLevelType w:val="hybridMultilevel"/>
    <w:tmpl w:val="48B82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C185A"/>
    <w:multiLevelType w:val="multilevel"/>
    <w:tmpl w:val="C3BA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D14A3A"/>
    <w:multiLevelType w:val="hybridMultilevel"/>
    <w:tmpl w:val="B5564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8182C"/>
    <w:multiLevelType w:val="hybridMultilevel"/>
    <w:tmpl w:val="777EB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413D8"/>
    <w:multiLevelType w:val="hybridMultilevel"/>
    <w:tmpl w:val="B5527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A5C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86079F"/>
    <w:multiLevelType w:val="hybridMultilevel"/>
    <w:tmpl w:val="31EA4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05248"/>
    <w:multiLevelType w:val="hybridMultilevel"/>
    <w:tmpl w:val="6F22FC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0357F"/>
    <w:multiLevelType w:val="hybridMultilevel"/>
    <w:tmpl w:val="D3948892"/>
    <w:lvl w:ilvl="0" w:tplc="286E73A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85"/>
    <w:rsid w:val="00001295"/>
    <w:rsid w:val="00020B71"/>
    <w:rsid w:val="00022535"/>
    <w:rsid w:val="00022ED8"/>
    <w:rsid w:val="00024244"/>
    <w:rsid w:val="00027581"/>
    <w:rsid w:val="00034555"/>
    <w:rsid w:val="00035015"/>
    <w:rsid w:val="00040BCB"/>
    <w:rsid w:val="0004353C"/>
    <w:rsid w:val="000472FE"/>
    <w:rsid w:val="000528F4"/>
    <w:rsid w:val="00052D78"/>
    <w:rsid w:val="00053AC4"/>
    <w:rsid w:val="00064D99"/>
    <w:rsid w:val="00075246"/>
    <w:rsid w:val="0008670B"/>
    <w:rsid w:val="0009122D"/>
    <w:rsid w:val="00096647"/>
    <w:rsid w:val="00096CEF"/>
    <w:rsid w:val="000B194E"/>
    <w:rsid w:val="000B547E"/>
    <w:rsid w:val="000B7E26"/>
    <w:rsid w:val="000C4DA6"/>
    <w:rsid w:val="000D56DD"/>
    <w:rsid w:val="000E1200"/>
    <w:rsid w:val="000E1EAF"/>
    <w:rsid w:val="000E51EB"/>
    <w:rsid w:val="000F06C4"/>
    <w:rsid w:val="000F0DBC"/>
    <w:rsid w:val="000F2605"/>
    <w:rsid w:val="000F4100"/>
    <w:rsid w:val="0011275B"/>
    <w:rsid w:val="0011353E"/>
    <w:rsid w:val="0012496F"/>
    <w:rsid w:val="0012518D"/>
    <w:rsid w:val="001304FA"/>
    <w:rsid w:val="0013208B"/>
    <w:rsid w:val="00133771"/>
    <w:rsid w:val="00134860"/>
    <w:rsid w:val="00157EEE"/>
    <w:rsid w:val="00172CD1"/>
    <w:rsid w:val="001743B4"/>
    <w:rsid w:val="001761D7"/>
    <w:rsid w:val="001852B7"/>
    <w:rsid w:val="001908A8"/>
    <w:rsid w:val="00192EA9"/>
    <w:rsid w:val="00193439"/>
    <w:rsid w:val="001944FF"/>
    <w:rsid w:val="001959D6"/>
    <w:rsid w:val="001A4656"/>
    <w:rsid w:val="001A61E9"/>
    <w:rsid w:val="001A68F6"/>
    <w:rsid w:val="001B3427"/>
    <w:rsid w:val="001D3C2D"/>
    <w:rsid w:val="001D6294"/>
    <w:rsid w:val="001E0167"/>
    <w:rsid w:val="001E2C3A"/>
    <w:rsid w:val="001F23B7"/>
    <w:rsid w:val="001F3019"/>
    <w:rsid w:val="001F6FBE"/>
    <w:rsid w:val="00200DD0"/>
    <w:rsid w:val="0020478E"/>
    <w:rsid w:val="00206F0C"/>
    <w:rsid w:val="00223355"/>
    <w:rsid w:val="0023480E"/>
    <w:rsid w:val="00237010"/>
    <w:rsid w:val="002425C8"/>
    <w:rsid w:val="00244367"/>
    <w:rsid w:val="0024484A"/>
    <w:rsid w:val="00245E1E"/>
    <w:rsid w:val="00252775"/>
    <w:rsid w:val="002560A4"/>
    <w:rsid w:val="00265880"/>
    <w:rsid w:val="00272CBD"/>
    <w:rsid w:val="00277701"/>
    <w:rsid w:val="0027788F"/>
    <w:rsid w:val="00285D82"/>
    <w:rsid w:val="0029188F"/>
    <w:rsid w:val="0029428C"/>
    <w:rsid w:val="002A035A"/>
    <w:rsid w:val="002B28CF"/>
    <w:rsid w:val="002B4DAF"/>
    <w:rsid w:val="002B5B58"/>
    <w:rsid w:val="002C46DA"/>
    <w:rsid w:val="002C7EB7"/>
    <w:rsid w:val="002D110E"/>
    <w:rsid w:val="002D18D7"/>
    <w:rsid w:val="002E1076"/>
    <w:rsid w:val="002E3078"/>
    <w:rsid w:val="002F47EE"/>
    <w:rsid w:val="00301E1A"/>
    <w:rsid w:val="00306A64"/>
    <w:rsid w:val="00310741"/>
    <w:rsid w:val="00311927"/>
    <w:rsid w:val="0031357D"/>
    <w:rsid w:val="00316007"/>
    <w:rsid w:val="00317867"/>
    <w:rsid w:val="0032269D"/>
    <w:rsid w:val="0032745A"/>
    <w:rsid w:val="00333267"/>
    <w:rsid w:val="00347B33"/>
    <w:rsid w:val="00352F80"/>
    <w:rsid w:val="003550CE"/>
    <w:rsid w:val="00367433"/>
    <w:rsid w:val="003678CC"/>
    <w:rsid w:val="003679E6"/>
    <w:rsid w:val="0037036A"/>
    <w:rsid w:val="003870F0"/>
    <w:rsid w:val="003917C8"/>
    <w:rsid w:val="00391D3D"/>
    <w:rsid w:val="00394C49"/>
    <w:rsid w:val="00394CB5"/>
    <w:rsid w:val="003A37BF"/>
    <w:rsid w:val="003A6668"/>
    <w:rsid w:val="003A7BF8"/>
    <w:rsid w:val="003B6F34"/>
    <w:rsid w:val="003C6686"/>
    <w:rsid w:val="003E2B08"/>
    <w:rsid w:val="003E62BA"/>
    <w:rsid w:val="003F1266"/>
    <w:rsid w:val="003F7445"/>
    <w:rsid w:val="0040297D"/>
    <w:rsid w:val="00411094"/>
    <w:rsid w:val="00414A97"/>
    <w:rsid w:val="00415F4D"/>
    <w:rsid w:val="004242E3"/>
    <w:rsid w:val="00430D9F"/>
    <w:rsid w:val="00447175"/>
    <w:rsid w:val="00453700"/>
    <w:rsid w:val="00454D38"/>
    <w:rsid w:val="00457AB7"/>
    <w:rsid w:val="00461F95"/>
    <w:rsid w:val="00462E66"/>
    <w:rsid w:val="0046440E"/>
    <w:rsid w:val="00466397"/>
    <w:rsid w:val="00470B73"/>
    <w:rsid w:val="00476665"/>
    <w:rsid w:val="004805AF"/>
    <w:rsid w:val="00482FA4"/>
    <w:rsid w:val="004925E3"/>
    <w:rsid w:val="00494266"/>
    <w:rsid w:val="00494F77"/>
    <w:rsid w:val="004A2CE6"/>
    <w:rsid w:val="004A2F33"/>
    <w:rsid w:val="004A671A"/>
    <w:rsid w:val="004A7C98"/>
    <w:rsid w:val="004B352D"/>
    <w:rsid w:val="004C4BAE"/>
    <w:rsid w:val="004D4361"/>
    <w:rsid w:val="004D5552"/>
    <w:rsid w:val="004E2828"/>
    <w:rsid w:val="004E68AD"/>
    <w:rsid w:val="004F0E87"/>
    <w:rsid w:val="004F2903"/>
    <w:rsid w:val="004F3B94"/>
    <w:rsid w:val="004F5C3A"/>
    <w:rsid w:val="00500A07"/>
    <w:rsid w:val="0050339E"/>
    <w:rsid w:val="00524250"/>
    <w:rsid w:val="00525269"/>
    <w:rsid w:val="005543B5"/>
    <w:rsid w:val="0055595C"/>
    <w:rsid w:val="00562B0B"/>
    <w:rsid w:val="00570DA4"/>
    <w:rsid w:val="00577919"/>
    <w:rsid w:val="00580D5C"/>
    <w:rsid w:val="0059135C"/>
    <w:rsid w:val="005928C0"/>
    <w:rsid w:val="0059330D"/>
    <w:rsid w:val="005B21E2"/>
    <w:rsid w:val="005B3C01"/>
    <w:rsid w:val="005B7268"/>
    <w:rsid w:val="005C2C71"/>
    <w:rsid w:val="005D0466"/>
    <w:rsid w:val="005D5593"/>
    <w:rsid w:val="005E0A4B"/>
    <w:rsid w:val="005E50D4"/>
    <w:rsid w:val="005E5C8D"/>
    <w:rsid w:val="005F0B9C"/>
    <w:rsid w:val="00602BA4"/>
    <w:rsid w:val="00610C61"/>
    <w:rsid w:val="006123B0"/>
    <w:rsid w:val="006138E6"/>
    <w:rsid w:val="006200EB"/>
    <w:rsid w:val="006226A2"/>
    <w:rsid w:val="0063039D"/>
    <w:rsid w:val="00631BB0"/>
    <w:rsid w:val="0063472D"/>
    <w:rsid w:val="00641618"/>
    <w:rsid w:val="006422A9"/>
    <w:rsid w:val="0064522D"/>
    <w:rsid w:val="00645313"/>
    <w:rsid w:val="00647891"/>
    <w:rsid w:val="00654F16"/>
    <w:rsid w:val="00662B9C"/>
    <w:rsid w:val="00670ED2"/>
    <w:rsid w:val="00672684"/>
    <w:rsid w:val="00672BF3"/>
    <w:rsid w:val="00675591"/>
    <w:rsid w:val="00677671"/>
    <w:rsid w:val="00677FAF"/>
    <w:rsid w:val="006802AB"/>
    <w:rsid w:val="00685DF3"/>
    <w:rsid w:val="006949EC"/>
    <w:rsid w:val="006A14E0"/>
    <w:rsid w:val="006A533F"/>
    <w:rsid w:val="006B1FE8"/>
    <w:rsid w:val="006B7BF1"/>
    <w:rsid w:val="006C2818"/>
    <w:rsid w:val="006C2B23"/>
    <w:rsid w:val="006C2BB4"/>
    <w:rsid w:val="006E1C7C"/>
    <w:rsid w:val="006E3F11"/>
    <w:rsid w:val="006E7004"/>
    <w:rsid w:val="006F21AC"/>
    <w:rsid w:val="007066BF"/>
    <w:rsid w:val="00707172"/>
    <w:rsid w:val="007120BD"/>
    <w:rsid w:val="007211CE"/>
    <w:rsid w:val="00721654"/>
    <w:rsid w:val="00722ED9"/>
    <w:rsid w:val="00723221"/>
    <w:rsid w:val="00731C0A"/>
    <w:rsid w:val="00735477"/>
    <w:rsid w:val="00736376"/>
    <w:rsid w:val="0073700B"/>
    <w:rsid w:val="00737F7E"/>
    <w:rsid w:val="007404BD"/>
    <w:rsid w:val="0075336C"/>
    <w:rsid w:val="00754EA7"/>
    <w:rsid w:val="00764D71"/>
    <w:rsid w:val="00770FCE"/>
    <w:rsid w:val="007710BA"/>
    <w:rsid w:val="00777B82"/>
    <w:rsid w:val="0078029E"/>
    <w:rsid w:val="00780573"/>
    <w:rsid w:val="007841A4"/>
    <w:rsid w:val="00786D4E"/>
    <w:rsid w:val="00793BEC"/>
    <w:rsid w:val="00793E2C"/>
    <w:rsid w:val="007954F4"/>
    <w:rsid w:val="007A037A"/>
    <w:rsid w:val="007A23BE"/>
    <w:rsid w:val="007B3EE3"/>
    <w:rsid w:val="007C173B"/>
    <w:rsid w:val="007C27F3"/>
    <w:rsid w:val="007C6133"/>
    <w:rsid w:val="007C7837"/>
    <w:rsid w:val="007C796D"/>
    <w:rsid w:val="007D51E7"/>
    <w:rsid w:val="007D5D4B"/>
    <w:rsid w:val="007D5F82"/>
    <w:rsid w:val="007D5FD8"/>
    <w:rsid w:val="007E19FC"/>
    <w:rsid w:val="007E6B7E"/>
    <w:rsid w:val="007F0F75"/>
    <w:rsid w:val="007F1724"/>
    <w:rsid w:val="007F18F9"/>
    <w:rsid w:val="007F365C"/>
    <w:rsid w:val="007F77AD"/>
    <w:rsid w:val="007F7DD4"/>
    <w:rsid w:val="00802F06"/>
    <w:rsid w:val="008072A4"/>
    <w:rsid w:val="0080733E"/>
    <w:rsid w:val="00812070"/>
    <w:rsid w:val="0081324C"/>
    <w:rsid w:val="00814695"/>
    <w:rsid w:val="008169BC"/>
    <w:rsid w:val="008217BA"/>
    <w:rsid w:val="00844248"/>
    <w:rsid w:val="00845026"/>
    <w:rsid w:val="00845833"/>
    <w:rsid w:val="00845FD5"/>
    <w:rsid w:val="00851920"/>
    <w:rsid w:val="008606BB"/>
    <w:rsid w:val="00864A0D"/>
    <w:rsid w:val="00876091"/>
    <w:rsid w:val="008939CD"/>
    <w:rsid w:val="00893FE2"/>
    <w:rsid w:val="0089610E"/>
    <w:rsid w:val="008A17A6"/>
    <w:rsid w:val="008B1A54"/>
    <w:rsid w:val="008B4A9E"/>
    <w:rsid w:val="008C0679"/>
    <w:rsid w:val="008C4723"/>
    <w:rsid w:val="008D18F9"/>
    <w:rsid w:val="008D354A"/>
    <w:rsid w:val="008D3883"/>
    <w:rsid w:val="008E27D3"/>
    <w:rsid w:val="008E41D0"/>
    <w:rsid w:val="008F1BCC"/>
    <w:rsid w:val="00903A54"/>
    <w:rsid w:val="00904ACD"/>
    <w:rsid w:val="009167F9"/>
    <w:rsid w:val="00921FFB"/>
    <w:rsid w:val="00922900"/>
    <w:rsid w:val="00927405"/>
    <w:rsid w:val="009308C7"/>
    <w:rsid w:val="00933800"/>
    <w:rsid w:val="00935AEA"/>
    <w:rsid w:val="00937710"/>
    <w:rsid w:val="00943BD6"/>
    <w:rsid w:val="00957B55"/>
    <w:rsid w:val="009632CC"/>
    <w:rsid w:val="009742E8"/>
    <w:rsid w:val="009811C3"/>
    <w:rsid w:val="009830D4"/>
    <w:rsid w:val="00991AFB"/>
    <w:rsid w:val="009A02D1"/>
    <w:rsid w:val="009A252D"/>
    <w:rsid w:val="009B1793"/>
    <w:rsid w:val="009B1C24"/>
    <w:rsid w:val="009B5AF4"/>
    <w:rsid w:val="009C2565"/>
    <w:rsid w:val="009C4F79"/>
    <w:rsid w:val="009C5124"/>
    <w:rsid w:val="009D6825"/>
    <w:rsid w:val="009D757A"/>
    <w:rsid w:val="009E2521"/>
    <w:rsid w:val="00A01D98"/>
    <w:rsid w:val="00A02574"/>
    <w:rsid w:val="00A03E0B"/>
    <w:rsid w:val="00A04843"/>
    <w:rsid w:val="00A246BE"/>
    <w:rsid w:val="00A275FA"/>
    <w:rsid w:val="00A449B4"/>
    <w:rsid w:val="00A527B2"/>
    <w:rsid w:val="00A54074"/>
    <w:rsid w:val="00A66961"/>
    <w:rsid w:val="00A67ED9"/>
    <w:rsid w:val="00A74D60"/>
    <w:rsid w:val="00A835CA"/>
    <w:rsid w:val="00AA01F4"/>
    <w:rsid w:val="00AA3641"/>
    <w:rsid w:val="00AA49B4"/>
    <w:rsid w:val="00AA73DB"/>
    <w:rsid w:val="00AB15F3"/>
    <w:rsid w:val="00AB3E9E"/>
    <w:rsid w:val="00AB46B6"/>
    <w:rsid w:val="00AC1A3E"/>
    <w:rsid w:val="00AC429D"/>
    <w:rsid w:val="00AF4A20"/>
    <w:rsid w:val="00AF6FEB"/>
    <w:rsid w:val="00B002F8"/>
    <w:rsid w:val="00B0077F"/>
    <w:rsid w:val="00B028C2"/>
    <w:rsid w:val="00B04E4C"/>
    <w:rsid w:val="00B14203"/>
    <w:rsid w:val="00B16EB4"/>
    <w:rsid w:val="00B20640"/>
    <w:rsid w:val="00B21FA2"/>
    <w:rsid w:val="00B317E1"/>
    <w:rsid w:val="00B411D4"/>
    <w:rsid w:val="00B43C79"/>
    <w:rsid w:val="00B47F42"/>
    <w:rsid w:val="00B50383"/>
    <w:rsid w:val="00B5066B"/>
    <w:rsid w:val="00B50880"/>
    <w:rsid w:val="00B540AE"/>
    <w:rsid w:val="00B7055E"/>
    <w:rsid w:val="00B7599E"/>
    <w:rsid w:val="00B87A86"/>
    <w:rsid w:val="00B87F70"/>
    <w:rsid w:val="00B91371"/>
    <w:rsid w:val="00B941CE"/>
    <w:rsid w:val="00BA2552"/>
    <w:rsid w:val="00BB5078"/>
    <w:rsid w:val="00BB7915"/>
    <w:rsid w:val="00BC12EA"/>
    <w:rsid w:val="00BC5C40"/>
    <w:rsid w:val="00BD2CB0"/>
    <w:rsid w:val="00BE5698"/>
    <w:rsid w:val="00BE7219"/>
    <w:rsid w:val="00BF0F13"/>
    <w:rsid w:val="00BF19BA"/>
    <w:rsid w:val="00BF5EF1"/>
    <w:rsid w:val="00C01A2D"/>
    <w:rsid w:val="00C01CC0"/>
    <w:rsid w:val="00C035E1"/>
    <w:rsid w:val="00C0368A"/>
    <w:rsid w:val="00C04CB7"/>
    <w:rsid w:val="00C05680"/>
    <w:rsid w:val="00C12A5F"/>
    <w:rsid w:val="00C17705"/>
    <w:rsid w:val="00C24957"/>
    <w:rsid w:val="00C24B13"/>
    <w:rsid w:val="00C25F89"/>
    <w:rsid w:val="00C3189B"/>
    <w:rsid w:val="00C377A9"/>
    <w:rsid w:val="00C426A8"/>
    <w:rsid w:val="00C61B9F"/>
    <w:rsid w:val="00C64323"/>
    <w:rsid w:val="00C64A85"/>
    <w:rsid w:val="00C738CA"/>
    <w:rsid w:val="00C837E5"/>
    <w:rsid w:val="00C85D5D"/>
    <w:rsid w:val="00C8744A"/>
    <w:rsid w:val="00C90DA9"/>
    <w:rsid w:val="00C94130"/>
    <w:rsid w:val="00C94545"/>
    <w:rsid w:val="00CA0C9C"/>
    <w:rsid w:val="00CA2F62"/>
    <w:rsid w:val="00CC7DA2"/>
    <w:rsid w:val="00CC7F99"/>
    <w:rsid w:val="00CD21BA"/>
    <w:rsid w:val="00CD376D"/>
    <w:rsid w:val="00CD5950"/>
    <w:rsid w:val="00CE0823"/>
    <w:rsid w:val="00CE2DFD"/>
    <w:rsid w:val="00CE75BE"/>
    <w:rsid w:val="00CF42DE"/>
    <w:rsid w:val="00CF4C5B"/>
    <w:rsid w:val="00D120A7"/>
    <w:rsid w:val="00D12A17"/>
    <w:rsid w:val="00D175EB"/>
    <w:rsid w:val="00D456ED"/>
    <w:rsid w:val="00D52BF9"/>
    <w:rsid w:val="00D572C7"/>
    <w:rsid w:val="00D62843"/>
    <w:rsid w:val="00D6456D"/>
    <w:rsid w:val="00D661D4"/>
    <w:rsid w:val="00D66868"/>
    <w:rsid w:val="00D77F65"/>
    <w:rsid w:val="00D80361"/>
    <w:rsid w:val="00D80C96"/>
    <w:rsid w:val="00D81E04"/>
    <w:rsid w:val="00D83BA8"/>
    <w:rsid w:val="00D84373"/>
    <w:rsid w:val="00D86F5D"/>
    <w:rsid w:val="00D92992"/>
    <w:rsid w:val="00D93452"/>
    <w:rsid w:val="00D97EBB"/>
    <w:rsid w:val="00DA25A7"/>
    <w:rsid w:val="00DA3D45"/>
    <w:rsid w:val="00DA5793"/>
    <w:rsid w:val="00DB021D"/>
    <w:rsid w:val="00DC0D1F"/>
    <w:rsid w:val="00DD0771"/>
    <w:rsid w:val="00DD510B"/>
    <w:rsid w:val="00DE1917"/>
    <w:rsid w:val="00DE4BCF"/>
    <w:rsid w:val="00DF5D25"/>
    <w:rsid w:val="00E005B7"/>
    <w:rsid w:val="00E04E2F"/>
    <w:rsid w:val="00E11196"/>
    <w:rsid w:val="00E16309"/>
    <w:rsid w:val="00E27CEA"/>
    <w:rsid w:val="00E27F7E"/>
    <w:rsid w:val="00E53C2A"/>
    <w:rsid w:val="00E60235"/>
    <w:rsid w:val="00E615E4"/>
    <w:rsid w:val="00E62847"/>
    <w:rsid w:val="00E64A75"/>
    <w:rsid w:val="00E651D4"/>
    <w:rsid w:val="00E66A16"/>
    <w:rsid w:val="00E82D94"/>
    <w:rsid w:val="00EA06A4"/>
    <w:rsid w:val="00EB1C82"/>
    <w:rsid w:val="00EB46BB"/>
    <w:rsid w:val="00EB5422"/>
    <w:rsid w:val="00EC29AA"/>
    <w:rsid w:val="00EC3517"/>
    <w:rsid w:val="00EE299E"/>
    <w:rsid w:val="00EE4C11"/>
    <w:rsid w:val="00EE7EF7"/>
    <w:rsid w:val="00F02956"/>
    <w:rsid w:val="00F02B14"/>
    <w:rsid w:val="00F06FA3"/>
    <w:rsid w:val="00F07036"/>
    <w:rsid w:val="00F075C6"/>
    <w:rsid w:val="00F10535"/>
    <w:rsid w:val="00F1628D"/>
    <w:rsid w:val="00F223A9"/>
    <w:rsid w:val="00F23B5F"/>
    <w:rsid w:val="00F27382"/>
    <w:rsid w:val="00F32A80"/>
    <w:rsid w:val="00F43F5E"/>
    <w:rsid w:val="00F446CC"/>
    <w:rsid w:val="00F45A1F"/>
    <w:rsid w:val="00F629B6"/>
    <w:rsid w:val="00F726DE"/>
    <w:rsid w:val="00F72DB6"/>
    <w:rsid w:val="00F72F9A"/>
    <w:rsid w:val="00F742DA"/>
    <w:rsid w:val="00F76AFE"/>
    <w:rsid w:val="00F77DB1"/>
    <w:rsid w:val="00F8654C"/>
    <w:rsid w:val="00FA3E3C"/>
    <w:rsid w:val="00FA4D4C"/>
    <w:rsid w:val="00FB0214"/>
    <w:rsid w:val="00FB24D6"/>
    <w:rsid w:val="00FD570E"/>
    <w:rsid w:val="00FD5F92"/>
    <w:rsid w:val="00FE2C54"/>
    <w:rsid w:val="00FE34B2"/>
    <w:rsid w:val="00FE5FF9"/>
    <w:rsid w:val="00FE68F5"/>
    <w:rsid w:val="00FE7D6C"/>
    <w:rsid w:val="00FF5221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5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B87A8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B87A86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B87A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E04E2F"/>
    <w:rPr>
      <w:color w:val="0000FF"/>
      <w:u w:val="single"/>
    </w:rPr>
  </w:style>
  <w:style w:type="paragraph" w:styleId="NormalWeb">
    <w:name w:val="Normal (Web)"/>
    <w:basedOn w:val="Normal"/>
    <w:uiPriority w:val="99"/>
    <w:rsid w:val="00A66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C874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C8744A"/>
    <w:rPr>
      <w:rFonts w:ascii="Consolas" w:hAnsi="Consolas"/>
      <w:sz w:val="21"/>
      <w:szCs w:val="21"/>
      <w:lang w:eastAsia="en-US"/>
    </w:rPr>
  </w:style>
  <w:style w:type="paragraph" w:styleId="Legenda">
    <w:name w:val="caption"/>
    <w:basedOn w:val="Normal"/>
    <w:next w:val="Normal"/>
    <w:qFormat/>
    <w:rsid w:val="00802F06"/>
    <w:pPr>
      <w:spacing w:after="0" w:line="240" w:lineRule="auto"/>
    </w:pPr>
    <w:rPr>
      <w:rFonts w:ascii="Arial" w:eastAsia="Times New Roman" w:hAnsi="Arial"/>
      <w:b/>
      <w:sz w:val="24"/>
      <w:szCs w:val="20"/>
      <w:lang w:eastAsia="pt-BR"/>
    </w:rPr>
  </w:style>
  <w:style w:type="character" w:styleId="CitaoHTML">
    <w:name w:val="HTML Cite"/>
    <w:rsid w:val="0063039D"/>
    <w:rPr>
      <w:i/>
      <w:iCs/>
    </w:rPr>
  </w:style>
  <w:style w:type="character" w:styleId="Forte">
    <w:name w:val="Strong"/>
    <w:uiPriority w:val="22"/>
    <w:qFormat/>
    <w:rsid w:val="006303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DA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16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5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B87A8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B87A86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B87A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E04E2F"/>
    <w:rPr>
      <w:color w:val="0000FF"/>
      <w:u w:val="single"/>
    </w:rPr>
  </w:style>
  <w:style w:type="paragraph" w:styleId="NormalWeb">
    <w:name w:val="Normal (Web)"/>
    <w:basedOn w:val="Normal"/>
    <w:uiPriority w:val="99"/>
    <w:rsid w:val="00A66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C874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C8744A"/>
    <w:rPr>
      <w:rFonts w:ascii="Consolas" w:hAnsi="Consolas"/>
      <w:sz w:val="21"/>
      <w:szCs w:val="21"/>
      <w:lang w:eastAsia="en-US"/>
    </w:rPr>
  </w:style>
  <w:style w:type="paragraph" w:styleId="Legenda">
    <w:name w:val="caption"/>
    <w:basedOn w:val="Normal"/>
    <w:next w:val="Normal"/>
    <w:qFormat/>
    <w:rsid w:val="00802F06"/>
    <w:pPr>
      <w:spacing w:after="0" w:line="240" w:lineRule="auto"/>
    </w:pPr>
    <w:rPr>
      <w:rFonts w:ascii="Arial" w:eastAsia="Times New Roman" w:hAnsi="Arial"/>
      <w:b/>
      <w:sz w:val="24"/>
      <w:szCs w:val="20"/>
      <w:lang w:eastAsia="pt-BR"/>
    </w:rPr>
  </w:style>
  <w:style w:type="character" w:styleId="CitaoHTML">
    <w:name w:val="HTML Cite"/>
    <w:rsid w:val="0063039D"/>
    <w:rPr>
      <w:i/>
      <w:iCs/>
    </w:rPr>
  </w:style>
  <w:style w:type="character" w:styleId="Forte">
    <w:name w:val="Strong"/>
    <w:uiPriority w:val="22"/>
    <w:qFormat/>
    <w:rsid w:val="006303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DA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1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m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B5D5F-960C-40D2-9C76-470D9B00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3635</CharactersWithSpaces>
  <SharedDoc>false</SharedDoc>
  <HLinks>
    <vt:vector size="48" baseType="variant">
      <vt:variant>
        <vt:i4>6488072</vt:i4>
      </vt:variant>
      <vt:variant>
        <vt:i4>18</vt:i4>
      </vt:variant>
      <vt:variant>
        <vt:i4>0</vt:i4>
      </vt:variant>
      <vt:variant>
        <vt:i4>5</vt:i4>
      </vt:variant>
      <vt:variant>
        <vt:lpwstr>mailto:diom.preae@ufms.br</vt:lpwstr>
      </vt:variant>
      <vt:variant>
        <vt:lpwstr/>
      </vt:variant>
      <vt:variant>
        <vt:i4>5046309</vt:i4>
      </vt:variant>
      <vt:variant>
        <vt:i4>15</vt:i4>
      </vt:variant>
      <vt:variant>
        <vt:i4>0</vt:i4>
      </vt:variant>
      <vt:variant>
        <vt:i4>5</vt:i4>
      </vt:variant>
      <vt:variant>
        <vt:lpwstr>mailto:cex.preae@ufms.br</vt:lpwstr>
      </vt:variant>
      <vt:variant>
        <vt:lpwstr/>
      </vt:variant>
      <vt:variant>
        <vt:i4>2752544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http://siscad.ufms.br/</vt:lpwstr>
      </vt:variant>
      <vt:variant>
        <vt:lpwstr/>
      </vt:variant>
      <vt:variant>
        <vt:i4>7667753</vt:i4>
      </vt:variant>
      <vt:variant>
        <vt:i4>6</vt:i4>
      </vt:variant>
      <vt:variant>
        <vt:i4>0</vt:i4>
      </vt:variant>
      <vt:variant>
        <vt:i4>5</vt:i4>
      </vt:variant>
      <vt:variant>
        <vt:lpwstr>http://sigproj.mec.gov.br/</vt:lpwstr>
      </vt:variant>
      <vt:variant>
        <vt:lpwstr/>
      </vt:variant>
      <vt:variant>
        <vt:i4>7536763</vt:i4>
      </vt:variant>
      <vt:variant>
        <vt:i4>3</vt:i4>
      </vt:variant>
      <vt:variant>
        <vt:i4>0</vt:i4>
      </vt:variant>
      <vt:variant>
        <vt:i4>5</vt:i4>
      </vt:variant>
      <vt:variant>
        <vt:lpwstr>http://www.proenem.ufms.br/</vt:lpwstr>
      </vt:variant>
      <vt:variant>
        <vt:lpwstr/>
      </vt:variant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>http://www.proenem.ufms.br/</vt:lpwstr>
      </vt:variant>
      <vt:variant>
        <vt:lpwstr/>
      </vt:variant>
      <vt:variant>
        <vt:i4>4587557</vt:i4>
      </vt:variant>
      <vt:variant>
        <vt:i4>0</vt:i4>
      </vt:variant>
      <vt:variant>
        <vt:i4>0</vt:i4>
      </vt:variant>
      <vt:variant>
        <vt:i4>5</vt:i4>
      </vt:variant>
      <vt:variant>
        <vt:lpwstr>mailto:sec.preae@ufms.br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de Souza Pimenta Silveira</cp:lastModifiedBy>
  <cp:revision>2</cp:revision>
  <cp:lastPrinted>2016-06-07T13:23:00Z</cp:lastPrinted>
  <dcterms:created xsi:type="dcterms:W3CDTF">2016-07-26T17:58:00Z</dcterms:created>
  <dcterms:modified xsi:type="dcterms:W3CDTF">2016-07-26T17:58:00Z</dcterms:modified>
</cp:coreProperties>
</file>